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b/>
          <w:color w:val="050505"/>
          <w:sz w:val="32"/>
          <w:szCs w:val="28"/>
          <w:lang w:eastAsia="ru-RU"/>
        </w:rPr>
        <w:t>9 МЕТОДИК ДЛЯ ДІАГНОСТИКИ ТРИВОГИ ТА ТРИВОЖНОСТІ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оцінки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івня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реактивної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ситуативної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 та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особистісної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Ч.Д.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Спілбергера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Ю.Л.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Ханіна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Методика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є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інформативним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способом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самооцінки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івня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даний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момент (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реактивна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тривожність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як стан)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особистісної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(як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стійка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характеристика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людини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Розроблена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Ч.Д.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Спілбергером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адаптована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Ю.Л.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Ханіним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Посилання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6" w:tgtFrame="_blank" w:history="1"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https://mozok.ua/.../2703-shkala-trivogi-splbergera-STAI</w:t>
        </w:r>
      </w:hyperlink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Коротка 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тривоги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депресії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ПТСР.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первинного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скринінгу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перерахованих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симптомів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осіб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пережили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виду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психічні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травми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Посилання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7" w:tgtFrame="_blank" w:history="1"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https://mozok.ua/.../2705-korotka-shkala-trivogi-depres...</w:t>
        </w:r>
      </w:hyperlink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Госпітальна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тривоги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депресії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(HADS).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розроблена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A.S.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Zigmond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R.P.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Snaith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1983 р.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виявлення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оцінки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важкості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депресії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тривоги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умовах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загальномедичної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практики.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Переваги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методики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полягають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простоті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застосування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обробки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заповнення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Шкали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зазвичай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триває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2-5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хвилин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дозволяє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рекомендувати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використання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загальносоматичній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практиці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первинного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виявлення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тривоги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депресії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пацієнтів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Опитувальник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застосовується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осіб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віком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17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рокі</w:t>
      </w:r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</w:t>
      </w:r>
      <w:proofErr w:type="spellEnd"/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Посилання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8" w:tgtFrame="_blank" w:history="1"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https://mozok.ua/.../2711-gosptalna-shkala-trivogi...</w:t>
        </w:r>
      </w:hyperlink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проявів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тривоги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Тейлор. 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Дана методика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вимірювання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проявів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Затвердження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для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тесту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відібрано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опитувальника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MMPI.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Посилання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9" w:tgtFrame="_blank" w:history="1"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https://infopedia.su/18x132a2.html</w:t>
        </w:r>
      </w:hyperlink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тривоги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Бека.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Клінічна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тестова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методика,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попередньої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оцінки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ступеня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вираженості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розладів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широкого кола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осіб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молодих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людей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14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років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зрілих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літніх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контингету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клініки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при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скринінгових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досл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ідженнях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Зазвичай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шкалу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використовують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при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профоглядах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коли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необхідно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виділити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контингент,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потребує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більш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детального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обстеження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консультації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фахівця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Посилання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10" w:tgtFrame="_blank" w:history="1"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https://uccbt.com.ua/.../</w:t>
        </w:r>
        <w:proofErr w:type="spellStart"/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depresiya-i</w:t>
        </w:r>
        <w:proofErr w:type="spellEnd"/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.../</w:t>
        </w:r>
        <w:proofErr w:type="spellStart"/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shkala-tryvogy-beka</w:t>
        </w:r>
        <w:proofErr w:type="spellEnd"/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Опитувальник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генералізованої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тривоги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- GAD-7.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Шкала GAD-7 –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особистісний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опитувальник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оцінки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івня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скринінгу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генералізованого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розладу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(ГТР).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Додатково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може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застосовуватися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скринінгу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панічного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розладу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іофобії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посттравматичного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стресового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розладу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Посилання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11" w:tgtFrame="_blank" w:history="1"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https://cbt-therapist.net/GAD-7</w:t>
        </w:r>
      </w:hyperlink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тривоги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Гамільтона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(HAM-А).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Клінічна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рейтингова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шкала,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вимірювання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вираженості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розладів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ідлітків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дорослих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Орієнтовний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час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виконання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10-20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хвилин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заповнення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відбувається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процесі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напівструктурованого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інтерв'ю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ід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час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фахівець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тому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числі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збирає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анамнестичні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дані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спостерігає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поведінкою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іншими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невербальними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проявами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досліджуваних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психопатологічних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феноменів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Не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слід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пред'являти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шкалу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пацієнтові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/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клієнтові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ставити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йому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прямі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запитання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Посилання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12" w:tgtFrame="_blank" w:history="1"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https://clincasequest.academy/ham-ahars/</w:t>
        </w:r>
      </w:hyperlink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Тест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івня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шкільної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Філіпса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School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Anxiety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Scale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SAS). 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Методика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дозволяє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визначити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загальний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івень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шкільної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також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вивчити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характер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переживання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пов'язаної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різними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областями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шкільного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Методика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роботи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дітьми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молодшого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середнього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шкільного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віку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оптимальне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застосування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3-7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класах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середньої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школи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Посилання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13" w:tgtFrame="_blank" w:history="1"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https://naurok.com.ua/.../</w:t>
        </w:r>
        <w:proofErr w:type="spellStart"/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ocinka-rivnya-trivozhnosti-test</w:t>
        </w:r>
        <w:proofErr w:type="spellEnd"/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...</w:t>
        </w:r>
      </w:hyperlink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явної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(CMAS).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Методика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виявлення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навчання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7-12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років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Шкала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була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розроблена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американськими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психологами на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основі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шкали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тривожності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Тейлора,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призначеної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дорослих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Як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дорослій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методиці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питання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було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відібрано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опитувальника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MMPI.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Крім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того, дитячий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варіант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доповнено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контрольною шкалою,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виявляє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тенденцію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давати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відповіді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</w:t>
      </w:r>
      <w:proofErr w:type="gram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іально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схвалюються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26D2D" w:rsidRPr="00526D2D" w:rsidRDefault="00526D2D" w:rsidP="00526D2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Посилання</w:t>
      </w:r>
      <w:proofErr w:type="spellEnd"/>
      <w:r w:rsidRPr="00526D2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hyperlink r:id="rId14" w:tgtFrame="_blank" w:history="1">
        <w:r w:rsidRPr="00526D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https://xreferat.com/.../1658-3-osobist-sna-trivozhn-st...</w:t>
        </w:r>
      </w:hyperlink>
    </w:p>
    <w:p w:rsidR="00953A4E" w:rsidRPr="00526D2D" w:rsidRDefault="00526D2D" w:rsidP="00526D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53A4E" w:rsidRPr="00526D2D" w:rsidSect="00526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D2D"/>
    <w:rsid w:val="002D686C"/>
    <w:rsid w:val="00526D2D"/>
    <w:rsid w:val="006845A7"/>
    <w:rsid w:val="00F0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D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6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0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4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90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0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9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5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26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4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2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7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6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1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3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6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0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5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mozok.ua%2Fdepressiya%2Ftesty%2Fitem%2F2711-gosptalna-shkala-trivogi--depres-HADS%3Ffbclid%3DIwAR2uwY7m3FnuEKjE--iWC08Gc6_LZbCHyLTz-EBeJL7wKhAzV3ipPobai4U&amp;h=AT3Om_4ykb3sss_N91zDswSKOnqloT7ognJLgzcxcR_U7sQfTrMOb-AVEcCg9L9mWcuElue35YEF_HFoUG9JzLiAj5NBQwQHQzGa_sDCEb-c3C0XEjx9rfgvsCloNqlJbwI&amp;__tn__=-UK-y-R&amp;c%5b0%5d=AT0knrBnqyZOwhGcz3h6sn3ynF_YlIlQ5O6N06wM_wL-EywkokDvIxQnQmc_J9_yv_K9GNpxchmUpTwVz0eww8lk44xjERSOaXl42okFRrFleXOBakIuf0oDhFwKOCPphzoe9P7kQiCYXIjmah3_bHoW3DfcQVWV12k3RhK3i5kNP-qiMHsIAFyIl0Zg7IFudYyFRcQq5vpq4oCWBXcroYEJy7K2iJNCHDn9jAXJiIE" TargetMode="External"/><Relationship Id="rId13" Type="http://schemas.openxmlformats.org/officeDocument/2006/relationships/hyperlink" Target="https://l.facebook.com/l.php?u=https%3A%2F%2Fnaurok.com.ua%2Ftest%2Focinka-rivnya-trivozhnosti-test-shkilno-trivozhnosti-filipsa-172810.html%3F__cf_chl_tk%3DW554LQ4twh3hlZ_B_Wpel2lOOYqfnQXYBAXvYyiRIIU-1663618002-0-gaNycGzNCT0%26fbclid%3DIwAR08wSnfkAraVkA6WSYgtBKNW76eoRID1nL6eW-ZYw0B-e1TwIWkDLZlypA&amp;h=AT2k548fA9DPBl0YByOGy2ajpsOKC0_xhAxCuYkEAQ4ubD5n_0ghOvAClHW2tASkGMrvGL_s-MgQdUyYbx1DDi3KRdypyU07XC_wlSm1AzqhbcOUQnq8FgPjYDC0GrnbtUc&amp;__tn__=-UK-y-R&amp;c%5b0%5d=AT0knrBnqyZOwhGcz3h6sn3ynF_YlIlQ5O6N06wM_wL-EywkokDvIxQnQmc_J9_yv_K9GNpxchmUpTwVz0eww8lk44xjERSOaXl42okFRrFleXOBakIuf0oDhFwKOCPphzoe9P7kQiCYXIjmah3_bHoW3DfcQVWV12k3RhK3i5kNP-qiMHsIAFyIl0Zg7IFudYyFRcQq5vpq4oCWBXcroYEJy7K2iJNCHDn9jAXJi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zok.ua/depressiya/testy/item/2705-korotka-shkala-trivogi-depres-ta-ptsr?fbclid=IwAR3OX2J8CquI3Vr5jLV2B4GvqXkUhXllOBaZdKPkMN3i2FLg6Fn5HFLYZRE" TargetMode="External"/><Relationship Id="rId12" Type="http://schemas.openxmlformats.org/officeDocument/2006/relationships/hyperlink" Target="https://clincasequest.academy/ham-ahars/?fbclid=IwAR2uwY7m3FnuEKjE--iWC08Gc6_LZbCHyLTz-EBeJL7wKhAzV3ipPobai4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ozok.ua/depressiya/testy/item/2703-shkala-trivogi-splbergera-STAI?fbclid=IwAR3OX2J8CquI3Vr5jLV2B4GvqXkUhXllOBaZdKPkMN3i2FLg6Fn5HFLYZRE" TargetMode="External"/><Relationship Id="rId11" Type="http://schemas.openxmlformats.org/officeDocument/2006/relationships/hyperlink" Target="https://l.facebook.com/l.php?u=https%3A%2F%2Fcbt-therapist.net%2FGAD-7%3Ffbclid%3DIwAR2SqHIwpiTzkK3vYP2xJIrLqe4FDQED3p84cucAvizUJwohnynKXI6219w&amp;h=AT1Q71D_-H-YG2BFih0Zj5qifyRrvLjve1nZz-N6YWqvF524EC5GC1DMz8ovhT2GITDRLIcFweK5cwMS3yxHHjsdFkY1Kh2gZJxikE9dQHPkUBU3P9GHC4NMhKW59jrwGXk&amp;__tn__=-UK-y-R&amp;c%5b0%5d=AT0knrBnqyZOwhGcz3h6sn3ynF_YlIlQ5O6N06wM_wL-EywkokDvIxQnQmc_J9_yv_K9GNpxchmUpTwVz0eww8lk44xjERSOaXl42okFRrFleXOBakIuf0oDhFwKOCPphzoe9P7kQiCYXIjmah3_bHoW3DfcQVWV12k3RhK3i5kNP-qiMHsIAFyIl0Zg7IFudYyFRcQq5vpq4oCWBXcroYEJy7K2iJNCHDn9jAXJiIE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l.facebook.com/l.php?u=https%3A%2F%2Fuccbt.com.ua%2Ftest%2Fdepresiya-i-stres%2Fshkala-tryvogy-beka%2F%3Ffbclid%3DIwAR0PX1uclqKnMl9HLDbZBsYGXg_rU0aZTfwRCOoytFceWuNigVrWWeBFXkQ&amp;h=AT0-oo8hjecrb_d5n1uZoUb1A8bwmE-if7_Vx0vEnNaKq41xk9450MEOaI-Soc6__f8xQ_kScaWLOTU6MSFQSl7V6JIZsLFqZjvGnrDnNOkBqZAzFjFvJKPHikNQYl-rtB4&amp;__tn__=-UK-y-R&amp;c%5b0%5d=AT0knrBnqyZOwhGcz3h6sn3ynF_YlIlQ5O6N06wM_wL-EywkokDvIxQnQmc_J9_yv_K9GNpxchmUpTwVz0eww8lk44xjERSOaXl42okFRrFleXOBakIuf0oDhFwKOCPphzoe9P7kQiCYXIjmah3_bHoW3DfcQVWV12k3RhK3i5kNP-qiMHsIAFyIl0Zg7IFudYyFRcQq5vpq4oCWBXcroYEJy7K2iJNCHDn9jAXJiI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.facebook.com/l.php?u=https%3A%2F%2Finfopedia.su%2F18x132a2.html%3Ffbclid%3DIwAR0PX1uclqKnMl9HLDbZBsYGXg_rU0aZTfwRCOoytFceWuNigVrWWeBFXkQ&amp;h=AT1YX37cHxWqLrokCEozD4FdyZikL_ZZJ-Pu-aI5bDv07FXzF11jQgzjRTq92vEUZtdBfPjMFUEpJP_FOcEf2FZkgYxGmDExwHRsWH_U-t2EYsQlvIdtYx7sRePOrRUb0F8&amp;__tn__=-UK-y-R&amp;c%5b0%5d=AT0knrBnqyZOwhGcz3h6sn3ynF_YlIlQ5O6N06wM_wL-EywkokDvIxQnQmc_J9_yv_K9GNpxchmUpTwVz0eww8lk44xjERSOaXl42okFRrFleXOBakIuf0oDhFwKOCPphzoe9P7kQiCYXIjmah3_bHoW3DfcQVWV12k3RhK3i5kNP-qiMHsIAFyIl0Zg7IFudYyFRcQq5vpq4oCWBXcroYEJy7K2iJNCHDn9jAXJiIE" TargetMode="External"/><Relationship Id="rId14" Type="http://schemas.openxmlformats.org/officeDocument/2006/relationships/hyperlink" Target="https://xreferat.com/77/1658-3-osobist-sna-trivozhn-st-molodshih-shkolyar-v.html?fbclid=IwAR1FtHpzuGNPY-tvLtVRRGtuUFAqIj_yUd47pR1ECXDAdrQwbERdGVbYP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1117</Words>
  <Characters>6369</Characters>
  <Application>Microsoft Office Word</Application>
  <DocSecurity>0</DocSecurity>
  <Lines>53</Lines>
  <Paragraphs>14</Paragraphs>
  <ScaleCrop>false</ScaleCrop>
  <Company>RePack by SPecialiST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3</cp:revision>
  <dcterms:created xsi:type="dcterms:W3CDTF">2022-10-01T18:57:00Z</dcterms:created>
  <dcterms:modified xsi:type="dcterms:W3CDTF">2022-10-01T18:58:00Z</dcterms:modified>
</cp:coreProperties>
</file>